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使用在线申请工具和新在线申请工具2.0向EPO缴纳国际检索费操作指引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如果使用在线申请工具，请在PCT-SFD中注明：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申请局：EP（欧洲专利局）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职能：国际检索机构（ISA）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205480" cy="161925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619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如果使用新在线申请工具2.0，请在PCT-SFD中注明：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接收人：ISA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605530" cy="314325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如果使用在线申请工具，请在“费用”标签下执行以下操作：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勾选希望缴纳缺乏单一性费用的框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B2A43"/>
          <w:sz w:val="32"/>
          <w:szCs w:val="32"/>
        </w:rPr>
        <w:t>No. of independent inventions</w:t>
      </w:r>
      <w:r>
        <w:rPr>
          <w:rFonts w:hint="eastAsia" w:ascii="仿宋_GB2312" w:hAnsi="仿宋_GB2312" w:eastAsia="仿宋_GB2312" w:cs="仿宋_GB2312"/>
          <w:sz w:val="32"/>
          <w:szCs w:val="32"/>
        </w:rPr>
        <w:t>”框中输入“1”，然后会显示1775欧元的费用金额。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533775" cy="1981200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81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如果使用新在线申请工具2.0，请执行以下操作：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associated radio button点击“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B2A43"/>
          <w:sz w:val="32"/>
          <w:szCs w:val="32"/>
        </w:rPr>
        <w:t>FEES SELECTED FOR NOTIFICATION</w:t>
      </w: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”。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在“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B2A43"/>
          <w:sz w:val="32"/>
          <w:szCs w:val="32"/>
        </w:rPr>
        <w:t>Select Payment</w:t>
      </w: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”下选择“Fee for an international search”。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在“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B2A43"/>
          <w:sz w:val="32"/>
          <w:szCs w:val="32"/>
        </w:rPr>
        <w:t>Quantity</w:t>
      </w: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”选择“1”。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914775" cy="1824355"/>
            <wp:effectExtent l="19050" t="0" r="9525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点击“</w:t>
      </w:r>
      <w:r>
        <w:rPr>
          <w:rStyle w:val="4"/>
          <w:rFonts w:hint="eastAsia" w:ascii="仿宋_GB2312" w:hAnsi="仿宋_GB2312" w:eastAsia="仿宋_GB2312" w:cs="仿宋_GB2312"/>
          <w:color w:val="0B2A43"/>
          <w:sz w:val="32"/>
          <w:szCs w:val="32"/>
        </w:rPr>
        <w:t>PAYMENT METHOD FOR FEES PAYABLE</w:t>
      </w: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”下的铅笔图标。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B2A43"/>
          <w:sz w:val="32"/>
          <w:szCs w:val="32"/>
        </w:rPr>
        <w:drawing>
          <wp:inline distT="0" distB="0" distL="0" distR="0">
            <wp:extent cx="3781425" cy="185293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在“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B2A43"/>
          <w:sz w:val="32"/>
          <w:szCs w:val="32"/>
        </w:rPr>
        <w:t>Payment method</w:t>
      </w: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”下选择“Deposit Account”、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输入您的授权账户号码和授权账户名称。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应用数字签名。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任何退款都将直接发至授权账户或使用上述默认ISA的现有账户。如果您希望指定不同的授权账户，请选择相关的单选按钮并填写信息。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t>点击“Update”按钮。</w:t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443605" cy="962025"/>
            <wp:effectExtent l="19050" t="0" r="444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B2A4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B2A43"/>
          <w:sz w:val="32"/>
          <w:szCs w:val="32"/>
        </w:rPr>
        <w:drawing>
          <wp:inline distT="0" distB="0" distL="0" distR="0">
            <wp:extent cx="3205480" cy="100520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0052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3F7C"/>
    <w:multiLevelType w:val="singleLevel"/>
    <w:tmpl w:val="FEFD3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EE8633"/>
    <w:multiLevelType w:val="singleLevel"/>
    <w:tmpl w:val="2DEE8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8F"/>
    <w:rsid w:val="000A2A92"/>
    <w:rsid w:val="00A01F8F"/>
    <w:rsid w:val="22341845"/>
    <w:rsid w:val="3EAB0813"/>
    <w:rsid w:val="59C7BC64"/>
    <w:rsid w:val="94F91152"/>
    <w:rsid w:val="98EAB495"/>
    <w:rsid w:val="BF7F19D3"/>
    <w:rsid w:val="EFF8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2022-09-16T01:51:00Z</dcterms:created>
  <dc:creator>Administrator</dc:creator>
  <cp:lastModifiedBy>wanglili</cp:lastModifiedBy>
  <dcterms:modified xsi:type="dcterms:W3CDTF">2023-09-11T07:43:05Z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25330243F0D44E9B860D7C3BE136FA36</vt:lpwstr>
  </property>
</Properties>
</file>